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7" w:type="dxa"/>
        <w:tblInd w:w="-35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全国大学英语四、六级考试考生健康安全承诺书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37" w:type="dxa"/>
            <w:noWrap w:val="0"/>
            <w:vAlign w:val="center"/>
          </w:tcPr>
          <w:tbl>
            <w:tblPr>
              <w:tblStyle w:val="2"/>
              <w:tblW w:w="9097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2712"/>
              <w:gridCol w:w="1966"/>
              <w:gridCol w:w="266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3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ind w:firstLine="482" w:firstLineChars="200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并进行健康状况监测。如考生为新冠肺炎确诊病例、无症状感染者、疑似患者、确诊病例密切接触者，或治愈未超过14天的病例、不能排除感染可能的发热患者，不得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我已阅读并了解考点2020年9月全国大学英语四、六级考试疫情防控要求，并且在考前14天内按要求测量体温。经本人认真考虑，郑重承诺以下事项：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1、本人体温记录表中所记录的考前14天内的体温均属实。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2、本人充分理解并遵守考试期间考点各项防疫安全要求。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3、本人考试当天自行做好防护工作，提前抵达考点。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4、本人目前身体健康。考前14天内，本人及家庭成员没有出现过发烧、咳嗽、胸闷等与新型冠状病毒感染有关的症状。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5、考前14天内，本人及家庭成员没有接触过新冠肺炎病例/疑似病例/已知无症状感染者。没有接触过有发热和/或呼吸道症状患者。没有被留验站集中隔离观察或留观后已解除医学观察。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6、如因个人主观原因漏报、瞒报、虚报信息，造成相关后果，本人承担由此带来的全部法律责任。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月5日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月12 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6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9月6日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 13日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9月7日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 14日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8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月8日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 15日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2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月9日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 16日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0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月10日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月17日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 11日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 18日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spacing w:line="480" w:lineRule="exact"/>
              <w:ind w:left="5040" w:hanging="5040" w:hangingChars="210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考生签名：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承诺日期： 2020年9月19日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27126"/>
    <w:rsid w:val="590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2020-09-05T03:16:00Z</dcterms:created>
  <dc:creator>文刀木子兮</dc:creator>
  <cp:lastModifiedBy>文刀木子兮</cp:lastModifiedBy>
  <dcterms:modified xsi:type="dcterms:W3CDTF">2020-09-05T03:16:25Z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